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CBA2" w14:textId="77777777" w:rsidR="002A1E15" w:rsidRDefault="002A1E15" w:rsidP="00416BD0">
      <w:pPr>
        <w:rPr>
          <w:rFonts w:ascii="Jost" w:hAnsi="Jost"/>
          <w:color w:val="808080" w:themeColor="background1" w:themeShade="80"/>
          <w:sz w:val="18"/>
          <w:szCs w:val="18"/>
          <w:lang w:val="es-ES"/>
        </w:rPr>
      </w:pPr>
    </w:p>
    <w:p w14:paraId="432ACD3D" w14:textId="60FFE25A" w:rsidR="002A3C5F" w:rsidRPr="0053689C" w:rsidRDefault="00DA54A2" w:rsidP="002A3C5F">
      <w:pPr>
        <w:rPr>
          <w:rFonts w:ascii="Jost" w:hAnsi="Jost"/>
          <w:b/>
          <w:bCs/>
          <w:sz w:val="32"/>
          <w:szCs w:val="32"/>
        </w:rPr>
      </w:pPr>
      <w:r w:rsidRPr="00DA54A2">
        <w:rPr>
          <w:rFonts w:ascii="Jost" w:hAnsi="Jost"/>
          <w:b/>
          <w:bCs/>
          <w:sz w:val="32"/>
          <w:szCs w:val="32"/>
        </w:rPr>
        <w:t xml:space="preserve">WATA Factory </w:t>
      </w:r>
      <w:r w:rsidR="003B0327">
        <w:rPr>
          <w:rFonts w:ascii="Jost" w:hAnsi="Jost"/>
          <w:b/>
          <w:bCs/>
          <w:sz w:val="32"/>
          <w:szCs w:val="32"/>
        </w:rPr>
        <w:t>etabliert</w:t>
      </w:r>
      <w:r w:rsidRPr="00DA54A2">
        <w:rPr>
          <w:rFonts w:ascii="Jost" w:hAnsi="Jost"/>
          <w:b/>
          <w:bCs/>
          <w:sz w:val="32"/>
          <w:szCs w:val="32"/>
        </w:rPr>
        <w:t xml:space="preserve"> q.beyond ibérica erfolgreich in Spanien</w:t>
      </w:r>
    </w:p>
    <w:p w14:paraId="5C106F5B" w14:textId="3D0E75FD" w:rsidR="002A3C5F" w:rsidRPr="00DA54A2" w:rsidRDefault="00DA54A2" w:rsidP="002A3C5F">
      <w:pPr>
        <w:pStyle w:val="ListParagraph"/>
        <w:numPr>
          <w:ilvl w:val="0"/>
          <w:numId w:val="2"/>
        </w:numPr>
        <w:spacing w:before="0" w:after="0" w:line="240" w:lineRule="auto"/>
        <w:rPr>
          <w:rFonts w:ascii="Jost" w:hAnsi="Jost"/>
          <w:szCs w:val="24"/>
          <w:lang w:val="de-DE"/>
        </w:rPr>
      </w:pPr>
      <w:r w:rsidRPr="00DA54A2">
        <w:rPr>
          <w:rFonts w:ascii="Jost" w:hAnsi="Jost"/>
          <w:szCs w:val="24"/>
          <w:lang w:val="de-DE"/>
        </w:rPr>
        <w:t xml:space="preserve">WATA Factory ist eine deutsche Softwareberatung mit Sitz in Spanien, die digitale Lösungen für Kunden in ganz Deutschland </w:t>
      </w:r>
      <w:r w:rsidR="009C548D">
        <w:rPr>
          <w:rFonts w:ascii="Jost" w:hAnsi="Jost"/>
          <w:szCs w:val="24"/>
          <w:lang w:val="de-DE"/>
        </w:rPr>
        <w:t>anbietet</w:t>
      </w:r>
      <w:r w:rsidR="002A3C5F" w:rsidRPr="00DA54A2">
        <w:rPr>
          <w:rFonts w:ascii="Jost" w:hAnsi="Jost"/>
          <w:szCs w:val="24"/>
          <w:lang w:val="de-DE"/>
        </w:rPr>
        <w:t>.</w:t>
      </w:r>
    </w:p>
    <w:p w14:paraId="7D8CD9DC" w14:textId="66F854BF" w:rsidR="002A3C5F" w:rsidRPr="00DA54A2" w:rsidRDefault="009C548D" w:rsidP="002A3C5F">
      <w:pPr>
        <w:pStyle w:val="ListParagraph"/>
        <w:numPr>
          <w:ilvl w:val="0"/>
          <w:numId w:val="2"/>
        </w:numPr>
        <w:spacing w:before="0" w:after="0" w:line="240" w:lineRule="auto"/>
        <w:rPr>
          <w:rFonts w:ascii="Jost" w:hAnsi="Jost"/>
          <w:szCs w:val="24"/>
          <w:lang w:val="de-DE"/>
        </w:rPr>
      </w:pPr>
      <w:r w:rsidRPr="009C548D">
        <w:rPr>
          <w:rFonts w:ascii="Jost" w:hAnsi="Jost"/>
          <w:szCs w:val="24"/>
          <w:lang w:val="de-DE"/>
        </w:rPr>
        <w:t>Als Spezialist für den deutschen Markt und Kenner der spanischen IT-Branche bietet WATA Factory Implementierungsdienstleistungen auf der Iberischen Halbinsel für deutsche Unternehmen an, die in Spanien Kompetenzzentren aufbauen möchten</w:t>
      </w:r>
      <w:r w:rsidR="002A3C5F" w:rsidRPr="00DA54A2">
        <w:rPr>
          <w:rFonts w:ascii="Jost" w:hAnsi="Jost"/>
          <w:szCs w:val="24"/>
          <w:lang w:val="de-DE"/>
        </w:rPr>
        <w:t>.</w:t>
      </w:r>
    </w:p>
    <w:p w14:paraId="1F8ECB07" w14:textId="707C7FD0" w:rsidR="002A3C5F" w:rsidRPr="00DA54A2" w:rsidRDefault="009C548D" w:rsidP="002A3C5F">
      <w:pPr>
        <w:pStyle w:val="ListParagraph"/>
        <w:numPr>
          <w:ilvl w:val="0"/>
          <w:numId w:val="2"/>
        </w:numPr>
        <w:spacing w:before="0" w:after="0" w:line="240" w:lineRule="auto"/>
        <w:rPr>
          <w:rFonts w:ascii="Jost" w:hAnsi="Jost"/>
          <w:szCs w:val="24"/>
          <w:lang w:val="de-DE"/>
        </w:rPr>
      </w:pPr>
      <w:r w:rsidRPr="009C548D">
        <w:rPr>
          <w:rFonts w:ascii="Jost" w:hAnsi="Jost"/>
          <w:szCs w:val="24"/>
          <w:lang w:val="de-DE"/>
        </w:rPr>
        <w:t>Dank der Zusammenarbeit mit WATA Factory hat sich q.beyond ibérica erfolgreich in Spanien etabliert</w:t>
      </w:r>
      <w:r w:rsidR="00DA54A2">
        <w:rPr>
          <w:rFonts w:ascii="Jost" w:hAnsi="Jost"/>
          <w:szCs w:val="24"/>
          <w:lang w:val="de-DE"/>
        </w:rPr>
        <w:t xml:space="preserve">. </w:t>
      </w:r>
      <w:r w:rsidR="00DA54A2" w:rsidRPr="00DA54A2">
        <w:rPr>
          <w:rFonts w:ascii="Jost" w:hAnsi="Jost"/>
          <w:szCs w:val="24"/>
          <w:lang w:val="de-DE"/>
        </w:rPr>
        <w:t xml:space="preserve">q.beyond ibérica strebt an, landesweit auf 100 Mitarbeiter </w:t>
      </w:r>
      <w:r w:rsidR="00167BE1">
        <w:rPr>
          <w:rFonts w:ascii="Jost" w:hAnsi="Jost"/>
          <w:szCs w:val="24"/>
          <w:lang w:val="de-DE"/>
        </w:rPr>
        <w:t>an</w:t>
      </w:r>
      <w:r w:rsidR="00DA54A2" w:rsidRPr="00DA54A2">
        <w:rPr>
          <w:rFonts w:ascii="Jost" w:hAnsi="Jost"/>
          <w:szCs w:val="24"/>
          <w:lang w:val="de-DE"/>
        </w:rPr>
        <w:t>zuwachsen</w:t>
      </w:r>
      <w:r w:rsidR="002A3C5F" w:rsidRPr="00DA54A2">
        <w:rPr>
          <w:rFonts w:ascii="Jost" w:hAnsi="Jost"/>
          <w:szCs w:val="24"/>
          <w:lang w:val="de-DE"/>
        </w:rPr>
        <w:t>.</w:t>
      </w:r>
    </w:p>
    <w:p w14:paraId="440F99FE" w14:textId="69652030" w:rsidR="002A3C5F" w:rsidRPr="007F0055" w:rsidRDefault="002A3C5F" w:rsidP="002A3C5F">
      <w:pPr>
        <w:rPr>
          <w:rFonts w:ascii="Jost" w:hAnsi="Jost"/>
          <w:color w:val="767171" w:themeColor="background2" w:themeShade="80"/>
          <w:sz w:val="24"/>
          <w:szCs w:val="24"/>
          <w:lang w:val="es-ES"/>
        </w:rPr>
      </w:pPr>
      <w:r w:rsidRPr="00167BE1">
        <w:rPr>
          <w:rFonts w:ascii="Jost" w:hAnsi="Jost"/>
          <w:color w:val="767171" w:themeColor="background2" w:themeShade="80"/>
          <w:sz w:val="24"/>
          <w:szCs w:val="24"/>
          <w:lang w:val="es-ES"/>
        </w:rPr>
        <w:t xml:space="preserve">Jerez de la Frontera - </w:t>
      </w:r>
      <w:r w:rsidR="007F0055">
        <w:rPr>
          <w:rFonts w:ascii="Jost" w:hAnsi="Jost"/>
          <w:color w:val="767171" w:themeColor="background2" w:themeShade="80"/>
          <w:sz w:val="24"/>
          <w:szCs w:val="24"/>
          <w:lang w:val="es-ES"/>
        </w:rPr>
        <w:t>1</w:t>
      </w:r>
      <w:r w:rsidR="00C24B64">
        <w:rPr>
          <w:rFonts w:ascii="Jost" w:hAnsi="Jost"/>
          <w:color w:val="767171" w:themeColor="background2" w:themeShade="80"/>
          <w:sz w:val="24"/>
          <w:szCs w:val="24"/>
          <w:lang w:val="es-ES"/>
        </w:rPr>
        <w:t>3</w:t>
      </w:r>
      <w:r w:rsidR="0052268E" w:rsidRPr="00167BE1">
        <w:rPr>
          <w:rFonts w:ascii="Jost" w:hAnsi="Jost"/>
          <w:color w:val="767171" w:themeColor="background2" w:themeShade="80"/>
          <w:sz w:val="24"/>
          <w:szCs w:val="24"/>
          <w:lang w:val="es-ES"/>
        </w:rPr>
        <w:t xml:space="preserve">. </w:t>
      </w:r>
      <w:r w:rsidR="007F0055" w:rsidRPr="007F0055">
        <w:rPr>
          <w:rFonts w:ascii="Jost" w:hAnsi="Jost"/>
          <w:color w:val="767171" w:themeColor="background2" w:themeShade="80"/>
          <w:sz w:val="24"/>
          <w:szCs w:val="24"/>
          <w:lang w:val="es-ES"/>
        </w:rPr>
        <w:t>März 2025</w:t>
      </w:r>
    </w:p>
    <w:p w14:paraId="4B08F3C0" w14:textId="2C6E5532" w:rsidR="00D4253D" w:rsidRPr="00DA54A2" w:rsidRDefault="00D4253D" w:rsidP="24E02332">
      <w:pPr>
        <w:pStyle w:val="NormalWeb"/>
        <w:rPr>
          <w:rFonts w:ascii="Jost" w:hAnsi="Jost" w:cs="Arial"/>
          <w:lang w:val="de-DE"/>
        </w:rPr>
      </w:pPr>
      <w:r w:rsidRPr="00DA54A2">
        <w:rPr>
          <w:rFonts w:ascii="Jost" w:hAnsi="Jost" w:cs="Arial"/>
          <w:lang w:val="de-DE"/>
        </w:rPr>
        <w:t xml:space="preserve">WATA Factory, ein deutsches Software-Beratungsunternehmen mit Sitz in Spanien, hat sich als idealer Partner für deutsche Unternehmen </w:t>
      </w:r>
      <w:r w:rsidR="00DA54A2" w:rsidRPr="00DA54A2">
        <w:rPr>
          <w:rFonts w:ascii="Jost" w:hAnsi="Jost" w:cs="Arial"/>
          <w:lang w:val="de-DE"/>
        </w:rPr>
        <w:t>positioniert</w:t>
      </w:r>
      <w:r w:rsidRPr="00DA54A2">
        <w:rPr>
          <w:rFonts w:ascii="Jost" w:hAnsi="Jost" w:cs="Arial"/>
          <w:lang w:val="de-DE"/>
        </w:rPr>
        <w:t xml:space="preserve">, die ihre </w:t>
      </w:r>
      <w:r w:rsidR="00DA54A2">
        <w:rPr>
          <w:rFonts w:ascii="Jost" w:hAnsi="Jost" w:cs="Arial"/>
          <w:lang w:val="de-DE"/>
        </w:rPr>
        <w:t>Präsenz</w:t>
      </w:r>
      <w:r w:rsidRPr="00DA54A2">
        <w:rPr>
          <w:rFonts w:ascii="Jost" w:hAnsi="Jost" w:cs="Arial"/>
          <w:lang w:val="de-DE"/>
        </w:rPr>
        <w:t xml:space="preserve"> auf der iberischen Halbinsel ausweiten wollen. </w:t>
      </w:r>
      <w:r w:rsidR="00DA54A2" w:rsidRPr="00DA54A2">
        <w:rPr>
          <w:rFonts w:ascii="Jost" w:hAnsi="Jost" w:cs="Arial"/>
          <w:lang w:val="de-DE"/>
        </w:rPr>
        <w:t>Mit fundierter Expertise im deutschen Markt und umfassendem Know-how über die spanische IT-Landschaft bietet das Unternehmen maßgeschneiderte Lösungen zur Einrichtung und Skalierung von Kompetenzzentren in Spanien</w:t>
      </w:r>
      <w:r w:rsidRPr="00DA54A2">
        <w:rPr>
          <w:rFonts w:ascii="Jost" w:hAnsi="Jost" w:cs="Arial"/>
          <w:lang w:val="de-DE"/>
        </w:rPr>
        <w:t>.</w:t>
      </w:r>
    </w:p>
    <w:p w14:paraId="6C2E1DE9" w14:textId="2421BC63" w:rsidR="00730928" w:rsidRPr="00DA54A2" w:rsidRDefault="005740FB" w:rsidP="24E02332">
      <w:pPr>
        <w:pStyle w:val="NormalWeb"/>
        <w:rPr>
          <w:rFonts w:ascii="Jost" w:hAnsi="Jost" w:cs="Arial"/>
          <w:lang w:val="de-DE"/>
        </w:rPr>
      </w:pPr>
      <w:r w:rsidRPr="005740FB">
        <w:rPr>
          <w:rFonts w:ascii="Jost" w:hAnsi="Jost" w:cs="Arial"/>
          <w:lang w:val="de-DE"/>
        </w:rPr>
        <w:t xml:space="preserve">Ein herausragendes Beispiel für die erfolgreiche Arbeit von WATA Factory ist </w:t>
      </w:r>
      <w:r w:rsidRPr="005740FB">
        <w:rPr>
          <w:rFonts w:ascii="Jost" w:hAnsi="Jost" w:cs="Arial"/>
          <w:b/>
          <w:bCs/>
          <w:lang w:val="de-DE"/>
        </w:rPr>
        <w:t>die q.beyond AG</w:t>
      </w:r>
      <w:r w:rsidRPr="005740FB">
        <w:rPr>
          <w:rFonts w:ascii="Jost" w:hAnsi="Jost" w:cs="Arial"/>
          <w:lang w:val="de-DE"/>
        </w:rPr>
        <w:t>, die in Deutschland als Maßstab für die Digitalisierung kleiner und mittlerer Unternehmen gilt. WATA Factory hat nicht nur den Implementierungsprozess auf dem spanischen Markt geleitet, sondern auch maßgeblich zum Wachstum der iberischen Tochtergesellschaft</w:t>
      </w:r>
      <w:r w:rsidR="006A4111">
        <w:rPr>
          <w:rFonts w:ascii="Jost" w:hAnsi="Jost" w:cs="Arial"/>
          <w:lang w:val="de-DE"/>
        </w:rPr>
        <w:t xml:space="preserve"> der </w:t>
      </w:r>
      <w:r w:rsidR="006A4111" w:rsidRPr="006A4111">
        <w:rPr>
          <w:rFonts w:ascii="Jost" w:hAnsi="Jost" w:cs="Arial"/>
          <w:b/>
          <w:bCs/>
          <w:lang w:val="de-DE"/>
        </w:rPr>
        <w:t>qbeyond AG</w:t>
      </w:r>
      <w:r w:rsidRPr="005740FB">
        <w:rPr>
          <w:rFonts w:ascii="Jost" w:hAnsi="Jost" w:cs="Arial"/>
          <w:lang w:val="de-DE"/>
        </w:rPr>
        <w:t xml:space="preserve"> beigetragen. Dank dieser strategischen Partnerschaft hat sich </w:t>
      </w:r>
      <w:r w:rsidRPr="006A4111">
        <w:rPr>
          <w:rFonts w:ascii="Jost" w:hAnsi="Jost" w:cs="Arial"/>
          <w:b/>
          <w:bCs/>
          <w:lang w:val="de-DE"/>
        </w:rPr>
        <w:t>q.beyond ibérica</w:t>
      </w:r>
      <w:r w:rsidRPr="005740FB">
        <w:rPr>
          <w:rFonts w:ascii="Jost" w:hAnsi="Jost" w:cs="Arial"/>
          <w:lang w:val="de-DE"/>
        </w:rPr>
        <w:t xml:space="preserve"> erfolgreich in Spanien etabliert und ist mittlerweile auf der gesamten Iberischen Halbinsel aktiv. Die geschaffene Struktur ermöglicht es, Talente für internationale Projekte zu gewinnen und weiterzuentwickeln. Derzeit beschäftigt die Tochtergesellschaft mehr als 30 Mitarbeiter und rechnet mit einem erheblichen Wachstum, das ihr erlaubt, weiterhin bedeutende Projekte auf globaler Ebene voranzutreiben</w:t>
      </w:r>
      <w:r w:rsidR="00730928" w:rsidRPr="00DA54A2">
        <w:rPr>
          <w:rFonts w:ascii="Jost" w:hAnsi="Jost" w:cs="Arial"/>
          <w:lang w:val="de-DE"/>
        </w:rPr>
        <w:t>.</w:t>
      </w:r>
    </w:p>
    <w:p w14:paraId="79CB5AB4" w14:textId="13F164CC" w:rsidR="00D4253D" w:rsidRPr="00DA54A2" w:rsidRDefault="00D4253D" w:rsidP="24E02332">
      <w:pPr>
        <w:pStyle w:val="NormalWeb"/>
        <w:rPr>
          <w:rFonts w:ascii="Jost" w:hAnsi="Jost" w:cs="Arial"/>
          <w:lang w:val="de-DE"/>
        </w:rPr>
      </w:pPr>
      <w:r w:rsidRPr="00DA54A2">
        <w:rPr>
          <w:rFonts w:ascii="Jost" w:hAnsi="Jost" w:cs="Arial"/>
          <w:lang w:val="de-DE"/>
        </w:rPr>
        <w:t>Dieses Wachstum ist dank der gemeinsamen Arbeit und der engen Beziehung zwischen den beiden Unternehmen möglich gewesen. Germán Tíscar -CEO von WATA Factory- sagt: "</w:t>
      </w:r>
      <w:r w:rsidR="006A4111" w:rsidRPr="006A4111">
        <w:rPr>
          <w:rFonts w:ascii="Jost" w:hAnsi="Jost" w:cs="Arial"/>
          <w:lang w:val="de-DE"/>
        </w:rPr>
        <w:t xml:space="preserve">Wir danken der </w:t>
      </w:r>
      <w:r w:rsidR="006A4111" w:rsidRPr="006A4111">
        <w:rPr>
          <w:rFonts w:ascii="Jost" w:hAnsi="Jost" w:cs="Arial"/>
          <w:b/>
          <w:bCs/>
          <w:lang w:val="de-DE"/>
        </w:rPr>
        <w:t>q.beyond AG</w:t>
      </w:r>
      <w:r w:rsidR="006A4111" w:rsidRPr="006A4111">
        <w:rPr>
          <w:rFonts w:ascii="Jost" w:hAnsi="Jost" w:cs="Arial"/>
          <w:lang w:val="de-DE"/>
        </w:rPr>
        <w:t xml:space="preserve"> für das entgegengebrachte Vertrauen in WATA Factory bei der Gründung von </w:t>
      </w:r>
      <w:r w:rsidR="006A4111" w:rsidRPr="006A4111">
        <w:rPr>
          <w:rFonts w:ascii="Jost" w:hAnsi="Jost" w:cs="Arial"/>
          <w:b/>
          <w:bCs/>
          <w:lang w:val="de-DE"/>
        </w:rPr>
        <w:t>q.beyond ibérica</w:t>
      </w:r>
      <w:r w:rsidR="006A4111" w:rsidRPr="006A4111">
        <w:rPr>
          <w:rFonts w:ascii="Jost" w:hAnsi="Jost" w:cs="Arial"/>
          <w:lang w:val="de-DE"/>
        </w:rPr>
        <w:t>. Dieses spannende Projekt war geprägt von enger Zusammenarbeit, um die Präsenz von q.beyond in Spanien zu stärken und eine solide Basis für die langfristige Entwicklung des Unternehmens zu schaffen</w:t>
      </w:r>
      <w:r w:rsidRPr="00DA54A2">
        <w:rPr>
          <w:rFonts w:ascii="Jost" w:hAnsi="Jost" w:cs="Arial"/>
          <w:lang w:val="de-DE"/>
        </w:rPr>
        <w:t>".</w:t>
      </w:r>
    </w:p>
    <w:p w14:paraId="7923AB53" w14:textId="77777777" w:rsidR="007F0055" w:rsidRDefault="007F0055" w:rsidP="0061164F">
      <w:pPr>
        <w:pStyle w:val="NormalWeb"/>
        <w:rPr>
          <w:rFonts w:ascii="Jost" w:hAnsi="Jost" w:cs="Arial"/>
          <w:lang w:val="de-DE"/>
        </w:rPr>
      </w:pPr>
    </w:p>
    <w:p w14:paraId="20BF4127" w14:textId="1F7C2853" w:rsidR="0030380A" w:rsidRPr="00DA54A2" w:rsidRDefault="00870692" w:rsidP="0061164F">
      <w:pPr>
        <w:pStyle w:val="NormalWeb"/>
        <w:rPr>
          <w:rFonts w:ascii="Jost" w:hAnsi="Jost" w:cs="Arial"/>
          <w:lang w:val="de-DE"/>
        </w:rPr>
      </w:pPr>
      <w:r w:rsidRPr="00870692">
        <w:rPr>
          <w:rFonts w:ascii="Jost" w:hAnsi="Jost" w:cs="Arial"/>
          <w:lang w:val="de-DE"/>
        </w:rPr>
        <w:t xml:space="preserve">Über den Fall von </w:t>
      </w:r>
      <w:r w:rsidRPr="00870692">
        <w:rPr>
          <w:rFonts w:ascii="Jost" w:hAnsi="Jost" w:cs="Arial"/>
          <w:b/>
          <w:bCs/>
          <w:lang w:val="de-DE"/>
        </w:rPr>
        <w:t>q.beyond ibérica</w:t>
      </w:r>
      <w:r w:rsidRPr="00870692">
        <w:rPr>
          <w:rFonts w:ascii="Jost" w:hAnsi="Jost" w:cs="Arial"/>
          <w:lang w:val="de-DE"/>
        </w:rPr>
        <w:t xml:space="preserve"> hinaus hat die Erfahrung von WATA Factory im IT-Sektor in Deutschland und Spanien es ermöglicht, die Herausforderungen und Chancen deutscher Unternehmen, die sich auf dem spanischen Markt etablieren möchten, genau zu verstehen. Das fundierte Wissen über die lokalen Gegebenheiten sowie die Fähigkeit, umfassende Unterstützung bei der Gründung und dem Management neuer Geschäftseinheiten zu bieten, waren entscheidende Erfolgsfaktoren für </w:t>
      </w:r>
      <w:r w:rsidRPr="00870692">
        <w:rPr>
          <w:rFonts w:ascii="Jost" w:hAnsi="Jost" w:cs="Arial"/>
          <w:b/>
          <w:bCs/>
          <w:lang w:val="de-DE"/>
        </w:rPr>
        <w:t>q.beyond ibérica</w:t>
      </w:r>
      <w:r w:rsidRPr="00870692">
        <w:rPr>
          <w:rFonts w:ascii="Jost" w:hAnsi="Jost" w:cs="Arial"/>
          <w:lang w:val="de-DE"/>
        </w:rPr>
        <w:t xml:space="preserve"> und andere vergleichbare Projekte</w:t>
      </w:r>
      <w:r w:rsidR="00D4253D" w:rsidRPr="00DA54A2">
        <w:rPr>
          <w:rFonts w:ascii="Jost" w:hAnsi="Jost" w:cs="Arial"/>
          <w:lang w:val="de-DE"/>
        </w:rPr>
        <w:t>.</w:t>
      </w:r>
    </w:p>
    <w:p w14:paraId="509DCDAC" w14:textId="23748C2B" w:rsidR="00D4253D" w:rsidRPr="00DA54A2" w:rsidRDefault="00D4253D" w:rsidP="00D4253D">
      <w:pPr>
        <w:spacing w:line="240" w:lineRule="auto"/>
        <w:rPr>
          <w:rFonts w:ascii="Jost" w:hAnsi="Jost" w:cs="Arial"/>
          <w:sz w:val="24"/>
          <w:szCs w:val="24"/>
          <w:lang w:val="de-DE"/>
        </w:rPr>
      </w:pPr>
      <w:r w:rsidRPr="00DA54A2">
        <w:rPr>
          <w:rFonts w:ascii="Jost" w:hAnsi="Jost" w:cs="Arial"/>
          <w:sz w:val="24"/>
          <w:szCs w:val="24"/>
          <w:lang w:val="de-DE"/>
        </w:rPr>
        <w:t>Thies Rixen - CEO der q.beyond AG - sagt dazu: "</w:t>
      </w:r>
      <w:r w:rsidR="006A4111" w:rsidRPr="006A4111">
        <w:rPr>
          <w:rFonts w:ascii="Jost" w:hAnsi="Jost" w:cs="Arial"/>
          <w:sz w:val="24"/>
          <w:szCs w:val="24"/>
          <w:lang w:val="de-DE"/>
        </w:rPr>
        <w:t xml:space="preserve">Die Zusammenarbeit mit WATA Factory war für die </w:t>
      </w:r>
      <w:r w:rsidR="006A4111" w:rsidRPr="00870692">
        <w:rPr>
          <w:rFonts w:ascii="Jost" w:hAnsi="Jost" w:cs="Arial"/>
          <w:b/>
          <w:bCs/>
          <w:sz w:val="24"/>
          <w:szCs w:val="24"/>
          <w:lang w:val="de-DE"/>
        </w:rPr>
        <w:t>q.beyond AG</w:t>
      </w:r>
      <w:r w:rsidR="006A4111" w:rsidRPr="006A4111">
        <w:rPr>
          <w:rFonts w:ascii="Jost" w:hAnsi="Jost" w:cs="Arial"/>
          <w:sz w:val="24"/>
          <w:szCs w:val="24"/>
          <w:lang w:val="de-DE"/>
        </w:rPr>
        <w:t xml:space="preserve"> entscheidend, um ihre iberische Tochtergesellschaft mit einer voll funktionsfähigen Betriebsstruktur aufzubauen, die den wachsenden Anforderungen des deutschen Marktes gerecht wird. Während q.beyond seine Präsenz in Deutschland weiter ausbaute, unterstützte WATA Factory maßgeblich die Entwicklung neuer Bereiche – von der Bildung spezialisierter Softwareentwicklungsteams bis hin zur Einrichtung eines mehrsprachigen technischen Supports</w:t>
      </w:r>
      <w:r w:rsidRPr="00DA54A2">
        <w:rPr>
          <w:rFonts w:ascii="Jost" w:hAnsi="Jost" w:cs="Arial"/>
          <w:sz w:val="24"/>
          <w:szCs w:val="24"/>
          <w:lang w:val="de-DE"/>
        </w:rPr>
        <w:t>.</w:t>
      </w:r>
      <w:r w:rsidR="009C548D">
        <w:rPr>
          <w:rFonts w:ascii="Jost" w:hAnsi="Jost" w:cs="Arial"/>
          <w:sz w:val="24"/>
          <w:szCs w:val="24"/>
          <w:lang w:val="de-DE"/>
        </w:rPr>
        <w:t>“</w:t>
      </w:r>
    </w:p>
    <w:p w14:paraId="36E4ACB8" w14:textId="4A9FA3B5" w:rsidR="00D4253D" w:rsidRPr="00DA54A2" w:rsidRDefault="006A4111" w:rsidP="00D4253D">
      <w:pPr>
        <w:spacing w:line="240" w:lineRule="auto"/>
        <w:rPr>
          <w:rFonts w:ascii="Jost" w:hAnsi="Jost" w:cs="Arial"/>
          <w:b/>
          <w:bCs/>
          <w:sz w:val="24"/>
          <w:szCs w:val="24"/>
          <w:lang w:val="de-DE"/>
        </w:rPr>
      </w:pPr>
      <w:r w:rsidRPr="006A4111">
        <w:rPr>
          <w:rFonts w:ascii="Jost" w:hAnsi="Jost" w:cs="Arial"/>
          <w:sz w:val="24"/>
          <w:szCs w:val="24"/>
          <w:lang w:val="de-DE"/>
        </w:rPr>
        <w:t xml:space="preserve">Mit der Unterstützung von WATA Factory verfolgt </w:t>
      </w:r>
      <w:r w:rsidRPr="006A4111">
        <w:rPr>
          <w:rFonts w:ascii="Jost" w:hAnsi="Jost" w:cs="Arial"/>
          <w:b/>
          <w:bCs/>
          <w:sz w:val="24"/>
          <w:szCs w:val="24"/>
          <w:lang w:val="de-DE"/>
        </w:rPr>
        <w:t>q.beyond ibérica</w:t>
      </w:r>
      <w:r w:rsidRPr="006A4111">
        <w:rPr>
          <w:rFonts w:ascii="Jost" w:hAnsi="Jost" w:cs="Arial"/>
          <w:sz w:val="24"/>
          <w:szCs w:val="24"/>
          <w:lang w:val="de-DE"/>
        </w:rPr>
        <w:t xml:space="preserve"> einen kontinuierlichen Wachstumskurs mit dem Ziel, bis Ende dieses Jahres 100 Mitarbeiter zu erreichen und seine Präsenz auf dem spanischen Markt weiter auszubauen. Die enge Zusammenarbeit beider Unternehmen legt den Grundstein für eine solide und nachhaltige Zukunft, die sowohl den Anforderungen des globalen Marktes als auch der Digitalisierungsstrategie der </w:t>
      </w:r>
      <w:r w:rsidRPr="00870692">
        <w:rPr>
          <w:rFonts w:ascii="Jost" w:hAnsi="Jost" w:cs="Arial"/>
          <w:b/>
          <w:bCs/>
          <w:sz w:val="24"/>
          <w:szCs w:val="24"/>
          <w:lang w:val="de-DE"/>
        </w:rPr>
        <w:t>q.beyond AG</w:t>
      </w:r>
      <w:r w:rsidRPr="006A4111">
        <w:rPr>
          <w:rFonts w:ascii="Jost" w:hAnsi="Jost" w:cs="Arial"/>
          <w:sz w:val="24"/>
          <w:szCs w:val="24"/>
          <w:lang w:val="de-DE"/>
        </w:rPr>
        <w:t xml:space="preserve"> entspricht</w:t>
      </w:r>
      <w:r w:rsidR="00D4253D" w:rsidRPr="00DA54A2">
        <w:rPr>
          <w:rFonts w:ascii="Jost" w:hAnsi="Jost" w:cs="Arial"/>
          <w:b/>
          <w:bCs/>
          <w:sz w:val="24"/>
          <w:szCs w:val="24"/>
          <w:lang w:val="de-DE"/>
        </w:rPr>
        <w:t>.</w:t>
      </w:r>
    </w:p>
    <w:p w14:paraId="76031596" w14:textId="4592EAC0" w:rsidR="00D4253D" w:rsidRPr="00DA54A2" w:rsidRDefault="00D4253D" w:rsidP="24E02332">
      <w:pPr>
        <w:pStyle w:val="NormalWeb"/>
        <w:rPr>
          <w:rFonts w:ascii="Jost" w:hAnsi="Jost" w:cs="Arial"/>
          <w:lang w:val="de-DE"/>
        </w:rPr>
      </w:pPr>
      <w:r w:rsidRPr="00DA54A2">
        <w:rPr>
          <w:rFonts w:ascii="Jost" w:hAnsi="Jost" w:cs="Arial"/>
          <w:lang w:val="de-DE"/>
        </w:rPr>
        <w:t xml:space="preserve">Nun, da </w:t>
      </w:r>
      <w:r w:rsidRPr="00DA54A2">
        <w:rPr>
          <w:rFonts w:ascii="Jost" w:hAnsi="Jost" w:cs="Arial"/>
          <w:b/>
          <w:bCs/>
          <w:lang w:val="de-DE"/>
        </w:rPr>
        <w:t xml:space="preserve">q.beyond ibérica </w:t>
      </w:r>
      <w:r w:rsidRPr="00DA54A2">
        <w:rPr>
          <w:rFonts w:ascii="Jost" w:hAnsi="Jost" w:cs="Arial"/>
          <w:lang w:val="de-DE"/>
        </w:rPr>
        <w:t xml:space="preserve">etabliert ist, übergibt WATA Factory den Staffelstab an Artur Heidt, der die Leitung der </w:t>
      </w:r>
      <w:r w:rsidR="006A4111">
        <w:rPr>
          <w:rFonts w:ascii="Jost" w:hAnsi="Jost" w:cs="Arial"/>
          <w:lang w:val="de-DE"/>
        </w:rPr>
        <w:t xml:space="preserve">spanischen </w:t>
      </w:r>
      <w:r w:rsidRPr="00DA54A2">
        <w:rPr>
          <w:rFonts w:ascii="Jost" w:hAnsi="Jost" w:cs="Arial"/>
          <w:lang w:val="de-DE"/>
        </w:rPr>
        <w:t xml:space="preserve">Tochtergesellschaft </w:t>
      </w:r>
      <w:r w:rsidR="00167BE1">
        <w:rPr>
          <w:rFonts w:ascii="Jost" w:hAnsi="Jost" w:cs="Arial"/>
          <w:lang w:val="de-DE"/>
        </w:rPr>
        <w:t>übernommen hat</w:t>
      </w:r>
      <w:r w:rsidRPr="00DA54A2">
        <w:rPr>
          <w:rFonts w:ascii="Jost" w:hAnsi="Jost" w:cs="Arial"/>
          <w:lang w:val="de-DE"/>
        </w:rPr>
        <w:t xml:space="preserve">. </w:t>
      </w:r>
      <w:r w:rsidR="00870692" w:rsidRPr="00870692">
        <w:rPr>
          <w:rFonts w:ascii="Jost" w:hAnsi="Jost" w:cs="Arial"/>
          <w:lang w:val="de-DE"/>
        </w:rPr>
        <w:t xml:space="preserve">In seiner Rolle als Geschäftsführer wird er die Expansion vorantreiben und mit exzellentem Management den langfristigen Erfolg sichern – und damit </w:t>
      </w:r>
      <w:r w:rsidR="00167BE1">
        <w:rPr>
          <w:rFonts w:ascii="Jost" w:hAnsi="Jost" w:cs="Arial"/>
          <w:lang w:val="de-DE"/>
        </w:rPr>
        <w:t>den Weg</w:t>
      </w:r>
      <w:r w:rsidR="00870692" w:rsidRPr="00870692">
        <w:rPr>
          <w:rFonts w:ascii="Jost" w:hAnsi="Jost" w:cs="Arial"/>
          <w:lang w:val="de-DE"/>
        </w:rPr>
        <w:t xml:space="preserve"> dieser erfolgreichen Zusammenarbeit weiter festigen</w:t>
      </w:r>
      <w:r w:rsidRPr="00DA54A2">
        <w:rPr>
          <w:rFonts w:ascii="Jost" w:hAnsi="Jost" w:cs="Arial"/>
          <w:lang w:val="de-DE"/>
        </w:rPr>
        <w:t>.</w:t>
      </w:r>
    </w:p>
    <w:p w14:paraId="7D64BF81" w14:textId="77777777" w:rsidR="00993B56" w:rsidRPr="00DA54A2" w:rsidRDefault="00993B56" w:rsidP="002A3C5F">
      <w:pPr>
        <w:rPr>
          <w:rFonts w:ascii="Jost" w:hAnsi="Jost"/>
          <w:sz w:val="24"/>
          <w:szCs w:val="24"/>
          <w:lang w:val="de-DE"/>
        </w:rPr>
      </w:pPr>
    </w:p>
    <w:p w14:paraId="04386661" w14:textId="77777777" w:rsidR="00E5265C" w:rsidRPr="00DA54A2" w:rsidRDefault="00E5265C" w:rsidP="002A3C5F">
      <w:pPr>
        <w:rPr>
          <w:rFonts w:ascii="Jost" w:hAnsi="Jost"/>
          <w:sz w:val="24"/>
          <w:szCs w:val="24"/>
          <w:lang w:val="de-DE"/>
        </w:rPr>
      </w:pPr>
    </w:p>
    <w:p w14:paraId="311544CA" w14:textId="77777777" w:rsidR="00E5265C" w:rsidRPr="00DA54A2" w:rsidRDefault="00E5265C" w:rsidP="00E5265C">
      <w:pPr>
        <w:rPr>
          <w:rFonts w:ascii="Jost" w:hAnsi="Jost"/>
          <w:b/>
          <w:bCs/>
          <w:sz w:val="24"/>
          <w:szCs w:val="24"/>
          <w:lang w:val="de-DE"/>
        </w:rPr>
      </w:pPr>
      <w:r w:rsidRPr="00DA54A2">
        <w:rPr>
          <w:rFonts w:ascii="Jost" w:hAnsi="Jost"/>
          <w:b/>
          <w:bCs/>
          <w:sz w:val="24"/>
          <w:szCs w:val="24"/>
          <w:lang w:val="de-DE"/>
        </w:rPr>
        <w:t>Kontakt:</w:t>
      </w:r>
    </w:p>
    <w:p w14:paraId="17FCD7A3" w14:textId="783C4D1E" w:rsidR="00E5265C" w:rsidRPr="00EB1356" w:rsidRDefault="00E5265C" w:rsidP="00E5265C">
      <w:pPr>
        <w:spacing w:line="240" w:lineRule="auto"/>
        <w:rPr>
          <w:rFonts w:ascii="Jost" w:hAnsi="Jost"/>
          <w:color w:val="191E1E" w:themeColor="text1"/>
          <w:sz w:val="22"/>
          <w:szCs w:val="22"/>
          <w:lang w:val="de-DE"/>
        </w:rPr>
      </w:pPr>
      <w:r w:rsidRPr="00EB1356">
        <w:rPr>
          <w:rFonts w:ascii="Jost" w:hAnsi="Jost"/>
          <w:b/>
          <w:bCs/>
          <w:color w:val="191E1E" w:themeColor="text1"/>
          <w:sz w:val="22"/>
          <w:szCs w:val="22"/>
          <w:lang w:val="de-DE"/>
        </w:rPr>
        <w:t xml:space="preserve">Eliezer López </w:t>
      </w:r>
      <w:r w:rsidRPr="00EB1356">
        <w:rPr>
          <w:rFonts w:ascii="Jost" w:hAnsi="Jost"/>
          <w:color w:val="191E1E" w:themeColor="text1"/>
          <w:sz w:val="22"/>
          <w:szCs w:val="22"/>
          <w:lang w:val="de-DE"/>
        </w:rPr>
        <w:t xml:space="preserve">- </w:t>
      </w:r>
      <w:r w:rsidR="0025061C" w:rsidRPr="00EB1356">
        <w:rPr>
          <w:rFonts w:ascii="Jost" w:hAnsi="Jost"/>
          <w:color w:val="191E1E" w:themeColor="text1"/>
          <w:sz w:val="22"/>
          <w:szCs w:val="22"/>
          <w:lang w:val="de-DE"/>
        </w:rPr>
        <w:t>Direktor @ WATA Factory</w:t>
      </w:r>
    </w:p>
    <w:p w14:paraId="59E93FC6" w14:textId="77777777" w:rsidR="00E5265C" w:rsidRPr="00EB1356" w:rsidRDefault="00E5265C" w:rsidP="00E5265C">
      <w:pPr>
        <w:spacing w:line="240" w:lineRule="auto"/>
        <w:rPr>
          <w:rFonts w:ascii="Jost" w:hAnsi="Jost"/>
          <w:color w:val="191E1E" w:themeColor="text1"/>
          <w:sz w:val="22"/>
          <w:szCs w:val="22"/>
          <w:lang w:val="es-ES"/>
        </w:rPr>
      </w:pPr>
      <w:r w:rsidRPr="00EB1356">
        <w:rPr>
          <w:rFonts w:ascii="Jost" w:hAnsi="Jost"/>
          <w:color w:val="191E1E" w:themeColor="text1"/>
          <w:sz w:val="22"/>
          <w:szCs w:val="22"/>
          <w:lang w:val="es-ES"/>
        </w:rPr>
        <w:t>e.lopez@wata.es</w:t>
      </w:r>
    </w:p>
    <w:p w14:paraId="04DB844E" w14:textId="77777777" w:rsidR="00D879A8" w:rsidRPr="00EB1356" w:rsidRDefault="00D879A8" w:rsidP="002A3C5F">
      <w:pPr>
        <w:rPr>
          <w:rFonts w:ascii="Jost" w:hAnsi="Jost"/>
          <w:color w:val="191E1E" w:themeColor="text1"/>
          <w:sz w:val="16"/>
          <w:szCs w:val="16"/>
          <w:lang w:val="es-ES"/>
        </w:rPr>
      </w:pPr>
    </w:p>
    <w:sectPr w:rsidR="00D879A8" w:rsidRPr="00EB1356" w:rsidSect="00844B3B">
      <w:headerReference w:type="default" r:id="rId7"/>
      <w:footerReference w:type="default" r:id="rId8"/>
      <w:pgSz w:w="11906" w:h="16838"/>
      <w:pgMar w:top="1440" w:right="1440" w:bottom="1440" w:left="1440" w:header="73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CB94" w14:textId="77777777" w:rsidR="008C2781" w:rsidRDefault="008C2781" w:rsidP="00CA2849">
      <w:pPr>
        <w:spacing w:before="0" w:after="0" w:line="240" w:lineRule="auto"/>
      </w:pPr>
      <w:r>
        <w:separator/>
      </w:r>
    </w:p>
  </w:endnote>
  <w:endnote w:type="continuationSeparator" w:id="0">
    <w:p w14:paraId="48EB65B1" w14:textId="77777777" w:rsidR="008C2781" w:rsidRDefault="008C2781" w:rsidP="00CA2849">
      <w:pPr>
        <w:spacing w:before="0" w:after="0" w:line="240" w:lineRule="auto"/>
      </w:pPr>
      <w:r>
        <w:continuationSeparator/>
      </w:r>
    </w:p>
  </w:endnote>
  <w:endnote w:type="continuationNotice" w:id="1">
    <w:p w14:paraId="37B85018" w14:textId="77777777" w:rsidR="008C2781" w:rsidRDefault="008C278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Jost">
    <w:panose1 w:val="00000000000000000000"/>
    <w:charset w:val="4D"/>
    <w:family w:val="auto"/>
    <w:pitch w:val="variable"/>
    <w:sig w:usb0="A00002EF" w:usb1="0000205B" w:usb2="0000001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F094" w14:textId="3CD91D09" w:rsidR="007304B3" w:rsidRPr="007304B3" w:rsidRDefault="007304B3" w:rsidP="007304B3">
    <w:pPr>
      <w:pStyle w:val="Footer"/>
    </w:pPr>
    <w:r w:rsidRPr="007304B3">
      <w:rPr>
        <w:noProof/>
      </w:rPr>
      <w:drawing>
        <wp:anchor distT="0" distB="0" distL="114300" distR="114300" simplePos="0" relativeHeight="251658241" behindDoc="0" locked="0" layoutInCell="1" allowOverlap="1" wp14:anchorId="703BC16D" wp14:editId="06BEB748">
          <wp:simplePos x="0" y="0"/>
          <wp:positionH relativeFrom="column">
            <wp:posOffset>5014210</wp:posOffset>
          </wp:positionH>
          <wp:positionV relativeFrom="paragraph">
            <wp:posOffset>-152171</wp:posOffset>
          </wp:positionV>
          <wp:extent cx="704017" cy="643334"/>
          <wp:effectExtent l="0" t="0" r="0" b="4445"/>
          <wp:wrapNone/>
          <wp:docPr id="15" name="Graphic 14">
            <a:extLst xmlns:a="http://schemas.openxmlformats.org/drawingml/2006/main">
              <a:ext uri="{FF2B5EF4-FFF2-40B4-BE49-F238E27FC236}">
                <a16:creationId xmlns:a16="http://schemas.microsoft.com/office/drawing/2014/main" id="{7739E5D1-57E8-3344-8C17-A8D592E32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7739E5D1-57E8-3344-8C17-A8D592E32F57}"/>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13905" cy="6523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0ECB" w14:textId="77777777" w:rsidR="008C2781" w:rsidRDefault="008C2781" w:rsidP="00CA2849">
      <w:pPr>
        <w:spacing w:before="0" w:after="0" w:line="240" w:lineRule="auto"/>
      </w:pPr>
      <w:r>
        <w:separator/>
      </w:r>
    </w:p>
  </w:footnote>
  <w:footnote w:type="continuationSeparator" w:id="0">
    <w:p w14:paraId="6A559A4D" w14:textId="77777777" w:rsidR="008C2781" w:rsidRDefault="008C2781" w:rsidP="00CA2849">
      <w:pPr>
        <w:spacing w:before="0" w:after="0" w:line="240" w:lineRule="auto"/>
      </w:pPr>
      <w:r>
        <w:continuationSeparator/>
      </w:r>
    </w:p>
  </w:footnote>
  <w:footnote w:type="continuationNotice" w:id="1">
    <w:p w14:paraId="2B56738F" w14:textId="77777777" w:rsidR="008C2781" w:rsidRDefault="008C278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1155" w14:textId="3AA242EB" w:rsidR="00CA2849" w:rsidRDefault="002A1E15">
    <w:pPr>
      <w:pStyle w:val="Header"/>
    </w:pPr>
    <w:r w:rsidRPr="0091576F">
      <w:rPr>
        <w:noProof/>
      </w:rPr>
      <w:drawing>
        <wp:anchor distT="0" distB="0" distL="114300" distR="114300" simplePos="0" relativeHeight="251658242" behindDoc="0" locked="0" layoutInCell="1" allowOverlap="1" wp14:anchorId="287BDDD7" wp14:editId="6AD383F9">
          <wp:simplePos x="0" y="0"/>
          <wp:positionH relativeFrom="column">
            <wp:posOffset>7484</wp:posOffset>
          </wp:positionH>
          <wp:positionV relativeFrom="paragraph">
            <wp:posOffset>190645</wp:posOffset>
          </wp:positionV>
          <wp:extent cx="838835" cy="212725"/>
          <wp:effectExtent l="0" t="0" r="0" b="3175"/>
          <wp:wrapNone/>
          <wp:docPr id="10" name="Graphic 9">
            <a:extLst xmlns:a="http://schemas.openxmlformats.org/drawingml/2006/main">
              <a:ext uri="{FF2B5EF4-FFF2-40B4-BE49-F238E27FC236}">
                <a16:creationId xmlns:a16="http://schemas.microsoft.com/office/drawing/2014/main" id="{1528492A-C87F-654E-8028-ABDAF20B9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1528492A-C87F-654E-8028-ABDAF20B9D3F}"/>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8835" cy="212725"/>
                  </a:xfrm>
                  <a:prstGeom prst="rect">
                    <a:avLst/>
                  </a:prstGeom>
                </pic:spPr>
              </pic:pic>
            </a:graphicData>
          </a:graphic>
          <wp14:sizeRelH relativeFrom="page">
            <wp14:pctWidth>0</wp14:pctWidth>
          </wp14:sizeRelH>
          <wp14:sizeRelV relativeFrom="page">
            <wp14:pctHeight>0</wp14:pctHeight>
          </wp14:sizeRelV>
        </wp:anchor>
      </w:drawing>
    </w:r>
    <w:r w:rsidR="005558B1" w:rsidRPr="005558B1">
      <w:rPr>
        <w:noProof/>
        <w:color w:val="A71935"/>
      </w:rPr>
      <mc:AlternateContent>
        <mc:Choice Requires="wps">
          <w:drawing>
            <wp:anchor distT="0" distB="0" distL="114300" distR="114300" simplePos="0" relativeHeight="251658240" behindDoc="0" locked="0" layoutInCell="1" allowOverlap="1" wp14:anchorId="626B2A5E" wp14:editId="74129B78">
              <wp:simplePos x="0" y="0"/>
              <wp:positionH relativeFrom="column">
                <wp:posOffset>-1034321</wp:posOffset>
              </wp:positionH>
              <wp:positionV relativeFrom="paragraph">
                <wp:posOffset>-689548</wp:posOffset>
              </wp:positionV>
              <wp:extent cx="12192000" cy="502508"/>
              <wp:effectExtent l="0" t="0" r="0" b="5715"/>
              <wp:wrapNone/>
              <wp:docPr id="8" name="Rectangle 7">
                <a:extLst xmlns:a="http://schemas.openxmlformats.org/drawingml/2006/main">
                  <a:ext uri="{FF2B5EF4-FFF2-40B4-BE49-F238E27FC236}">
                    <a16:creationId xmlns:a16="http://schemas.microsoft.com/office/drawing/2014/main" id="{467A6336-E2C9-7544-8168-8311791D6622}"/>
                  </a:ext>
                </a:extLst>
              </wp:docPr>
              <wp:cNvGraphicFramePr/>
              <a:graphic xmlns:a="http://schemas.openxmlformats.org/drawingml/2006/main">
                <a:graphicData uri="http://schemas.microsoft.com/office/word/2010/wordprocessingShape">
                  <wps:wsp>
                    <wps:cNvSpPr/>
                    <wps:spPr>
                      <a:xfrm>
                        <a:off x="0" y="0"/>
                        <a:ext cx="12192000" cy="502508"/>
                      </a:xfrm>
                      <a:prstGeom prst="rect">
                        <a:avLst/>
                      </a:prstGeom>
                      <a:solidFill>
                        <a:srgbClr val="A719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rect id="Rectangle 7" style="position:absolute;margin-left:-81.45pt;margin-top:-54.3pt;width:960pt;height:39.5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a71935"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" w14:anchorId="59BFE28C"/>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E50"/>
    <w:multiLevelType w:val="hybridMultilevel"/>
    <w:tmpl w:val="6F4E8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1F38C6"/>
    <w:multiLevelType w:val="hybridMultilevel"/>
    <w:tmpl w:val="9CDC0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9407477">
    <w:abstractNumId w:val="1"/>
  </w:num>
  <w:num w:numId="2" w16cid:durableId="200122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9"/>
    <w:rsid w:val="000336FF"/>
    <w:rsid w:val="0004344D"/>
    <w:rsid w:val="00077C05"/>
    <w:rsid w:val="000A6F36"/>
    <w:rsid w:val="000C3172"/>
    <w:rsid w:val="000C499A"/>
    <w:rsid w:val="000C4BB9"/>
    <w:rsid w:val="000C5901"/>
    <w:rsid w:val="00107E08"/>
    <w:rsid w:val="0012671F"/>
    <w:rsid w:val="00167BE1"/>
    <w:rsid w:val="00170740"/>
    <w:rsid w:val="001B7E4B"/>
    <w:rsid w:val="001C6500"/>
    <w:rsid w:val="001D372D"/>
    <w:rsid w:val="002243F0"/>
    <w:rsid w:val="00240E21"/>
    <w:rsid w:val="00247E58"/>
    <w:rsid w:val="0025061C"/>
    <w:rsid w:val="0025159A"/>
    <w:rsid w:val="002A00C2"/>
    <w:rsid w:val="002A1E15"/>
    <w:rsid w:val="002A3C5F"/>
    <w:rsid w:val="002F6F59"/>
    <w:rsid w:val="0030380A"/>
    <w:rsid w:val="00325AB3"/>
    <w:rsid w:val="003469F2"/>
    <w:rsid w:val="00351704"/>
    <w:rsid w:val="00351F88"/>
    <w:rsid w:val="003633E0"/>
    <w:rsid w:val="003B0327"/>
    <w:rsid w:val="003B7806"/>
    <w:rsid w:val="003F2221"/>
    <w:rsid w:val="004001B0"/>
    <w:rsid w:val="00400B03"/>
    <w:rsid w:val="00416BD0"/>
    <w:rsid w:val="00485DCB"/>
    <w:rsid w:val="004918FE"/>
    <w:rsid w:val="004E2706"/>
    <w:rsid w:val="0050247C"/>
    <w:rsid w:val="0052268E"/>
    <w:rsid w:val="0053689C"/>
    <w:rsid w:val="0054413A"/>
    <w:rsid w:val="005558B1"/>
    <w:rsid w:val="005740FB"/>
    <w:rsid w:val="00580D97"/>
    <w:rsid w:val="00595D9F"/>
    <w:rsid w:val="0061164F"/>
    <w:rsid w:val="00640F6D"/>
    <w:rsid w:val="00642F4D"/>
    <w:rsid w:val="006648C8"/>
    <w:rsid w:val="00685FB2"/>
    <w:rsid w:val="006A4111"/>
    <w:rsid w:val="00701461"/>
    <w:rsid w:val="00701D6A"/>
    <w:rsid w:val="00704187"/>
    <w:rsid w:val="00715A74"/>
    <w:rsid w:val="007252F9"/>
    <w:rsid w:val="007304B3"/>
    <w:rsid w:val="00730928"/>
    <w:rsid w:val="007349A6"/>
    <w:rsid w:val="00756ACF"/>
    <w:rsid w:val="00777919"/>
    <w:rsid w:val="007E0E3C"/>
    <w:rsid w:val="007F0055"/>
    <w:rsid w:val="00826A3E"/>
    <w:rsid w:val="00844B3B"/>
    <w:rsid w:val="00870086"/>
    <w:rsid w:val="00870692"/>
    <w:rsid w:val="008A09ED"/>
    <w:rsid w:val="008B19D3"/>
    <w:rsid w:val="008C2781"/>
    <w:rsid w:val="008D774E"/>
    <w:rsid w:val="008E0E7F"/>
    <w:rsid w:val="009117A8"/>
    <w:rsid w:val="0091576F"/>
    <w:rsid w:val="009164B2"/>
    <w:rsid w:val="00931F92"/>
    <w:rsid w:val="00960598"/>
    <w:rsid w:val="00993B56"/>
    <w:rsid w:val="009B0CCC"/>
    <w:rsid w:val="009C2067"/>
    <w:rsid w:val="009C548D"/>
    <w:rsid w:val="009D386C"/>
    <w:rsid w:val="009E2D3B"/>
    <w:rsid w:val="00A539B7"/>
    <w:rsid w:val="00AB49F8"/>
    <w:rsid w:val="00AD4EB0"/>
    <w:rsid w:val="00AE5620"/>
    <w:rsid w:val="00B023D9"/>
    <w:rsid w:val="00B712B0"/>
    <w:rsid w:val="00B760DE"/>
    <w:rsid w:val="00BB7FA2"/>
    <w:rsid w:val="00BD62F8"/>
    <w:rsid w:val="00C24B64"/>
    <w:rsid w:val="00C472EE"/>
    <w:rsid w:val="00C54454"/>
    <w:rsid w:val="00CA2849"/>
    <w:rsid w:val="00CB08FD"/>
    <w:rsid w:val="00CB1F4B"/>
    <w:rsid w:val="00D00EFD"/>
    <w:rsid w:val="00D4253D"/>
    <w:rsid w:val="00D511CF"/>
    <w:rsid w:val="00D6207C"/>
    <w:rsid w:val="00D64D4A"/>
    <w:rsid w:val="00D850EC"/>
    <w:rsid w:val="00D879A8"/>
    <w:rsid w:val="00DA54A2"/>
    <w:rsid w:val="00DB6542"/>
    <w:rsid w:val="00DD777A"/>
    <w:rsid w:val="00DE7669"/>
    <w:rsid w:val="00DF28F0"/>
    <w:rsid w:val="00DF7A72"/>
    <w:rsid w:val="00E22609"/>
    <w:rsid w:val="00E41D85"/>
    <w:rsid w:val="00E5265C"/>
    <w:rsid w:val="00E6702A"/>
    <w:rsid w:val="00E71A9B"/>
    <w:rsid w:val="00EA51DC"/>
    <w:rsid w:val="00EB1356"/>
    <w:rsid w:val="00EC0F1D"/>
    <w:rsid w:val="00ED67E8"/>
    <w:rsid w:val="00F2439E"/>
    <w:rsid w:val="00F37C02"/>
    <w:rsid w:val="00F8675F"/>
    <w:rsid w:val="00F96AEB"/>
    <w:rsid w:val="00FB407E"/>
    <w:rsid w:val="00FE70C6"/>
    <w:rsid w:val="0F48B0EA"/>
    <w:rsid w:val="1178BC49"/>
    <w:rsid w:val="1BCEA668"/>
    <w:rsid w:val="24E02332"/>
    <w:rsid w:val="2E44F466"/>
    <w:rsid w:val="399817AD"/>
    <w:rsid w:val="3AE989B6"/>
    <w:rsid w:val="423A1955"/>
    <w:rsid w:val="4880B81A"/>
    <w:rsid w:val="50AFE776"/>
    <w:rsid w:val="65AD29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B75D9"/>
  <w15:chartTrackingRefBased/>
  <w15:docId w15:val="{C58AF982-7A5D-E247-BC45-0150F47F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9D3"/>
    <w:pPr>
      <w:spacing w:before="200" w:after="200" w:line="276" w:lineRule="auto"/>
    </w:pPr>
    <w:rPr>
      <w:rFonts w:eastAsiaTheme="minorEastAsia"/>
      <w:kern w:val="0"/>
      <w:sz w:val="20"/>
      <w:szCs w:val="2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49"/>
    <w:pPr>
      <w:tabs>
        <w:tab w:val="center" w:pos="4513"/>
        <w:tab w:val="right" w:pos="9026"/>
      </w:tabs>
      <w:spacing w:before="0" w:after="0" w:line="240" w:lineRule="auto"/>
    </w:pPr>
    <w:rPr>
      <w:rFonts w:eastAsiaTheme="minorHAnsi"/>
      <w:kern w:val="2"/>
      <w:sz w:val="24"/>
      <w:szCs w:val="24"/>
      <w:lang w:eastAsia="en-US"/>
      <w14:ligatures w14:val="standardContextual"/>
    </w:rPr>
  </w:style>
  <w:style w:type="character" w:customStyle="1" w:styleId="HeaderChar">
    <w:name w:val="Header Char"/>
    <w:basedOn w:val="DefaultParagraphFont"/>
    <w:link w:val="Header"/>
    <w:uiPriority w:val="99"/>
    <w:rsid w:val="00CA2849"/>
  </w:style>
  <w:style w:type="paragraph" w:styleId="Footer">
    <w:name w:val="footer"/>
    <w:basedOn w:val="Normal"/>
    <w:link w:val="FooterChar"/>
    <w:uiPriority w:val="99"/>
    <w:unhideWhenUsed/>
    <w:rsid w:val="00CA2849"/>
    <w:pPr>
      <w:tabs>
        <w:tab w:val="center" w:pos="4513"/>
        <w:tab w:val="right" w:pos="9026"/>
      </w:tabs>
      <w:spacing w:before="0" w:after="0" w:line="240" w:lineRule="auto"/>
    </w:pPr>
    <w:rPr>
      <w:rFonts w:eastAsiaTheme="minorHAnsi"/>
      <w:kern w:val="2"/>
      <w:sz w:val="24"/>
      <w:szCs w:val="24"/>
      <w:lang w:eastAsia="en-US"/>
      <w14:ligatures w14:val="standardContextual"/>
    </w:rPr>
  </w:style>
  <w:style w:type="character" w:customStyle="1" w:styleId="FooterChar">
    <w:name w:val="Footer Char"/>
    <w:basedOn w:val="DefaultParagraphFont"/>
    <w:link w:val="Footer"/>
    <w:uiPriority w:val="99"/>
    <w:rsid w:val="00CA2849"/>
  </w:style>
  <w:style w:type="paragraph" w:styleId="ListParagraph">
    <w:name w:val="List Paragraph"/>
    <w:basedOn w:val="Normal"/>
    <w:uiPriority w:val="34"/>
    <w:qFormat/>
    <w:rsid w:val="00416BD0"/>
    <w:pPr>
      <w:ind w:left="720"/>
      <w:contextualSpacing/>
    </w:pPr>
  </w:style>
  <w:style w:type="paragraph" w:styleId="NormalWeb">
    <w:name w:val="Normal (Web)"/>
    <w:basedOn w:val="Normal"/>
    <w:uiPriority w:val="99"/>
    <w:unhideWhenUsed/>
    <w:rsid w:val="00D4253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164841">
      <w:bodyDiv w:val="1"/>
      <w:marLeft w:val="0"/>
      <w:marRight w:val="0"/>
      <w:marTop w:val="0"/>
      <w:marBottom w:val="0"/>
      <w:divBdr>
        <w:top w:val="none" w:sz="0" w:space="0" w:color="auto"/>
        <w:left w:val="none" w:sz="0" w:space="0" w:color="auto"/>
        <w:bottom w:val="none" w:sz="0" w:space="0" w:color="auto"/>
        <w:right w:val="none" w:sz="0" w:space="0" w:color="auto"/>
      </w:divBdr>
    </w:div>
    <w:div w:id="991298841">
      <w:bodyDiv w:val="1"/>
      <w:marLeft w:val="0"/>
      <w:marRight w:val="0"/>
      <w:marTop w:val="0"/>
      <w:marBottom w:val="0"/>
      <w:divBdr>
        <w:top w:val="none" w:sz="0" w:space="0" w:color="auto"/>
        <w:left w:val="none" w:sz="0" w:space="0" w:color="auto"/>
        <w:bottom w:val="none" w:sz="0" w:space="0" w:color="auto"/>
        <w:right w:val="none" w:sz="0" w:space="0" w:color="auto"/>
      </w:divBdr>
    </w:div>
    <w:div w:id="1121992636">
      <w:bodyDiv w:val="1"/>
      <w:marLeft w:val="0"/>
      <w:marRight w:val="0"/>
      <w:marTop w:val="0"/>
      <w:marBottom w:val="0"/>
      <w:divBdr>
        <w:top w:val="none" w:sz="0" w:space="0" w:color="auto"/>
        <w:left w:val="none" w:sz="0" w:space="0" w:color="auto"/>
        <w:bottom w:val="none" w:sz="0" w:space="0" w:color="auto"/>
        <w:right w:val="none" w:sz="0" w:space="0" w:color="auto"/>
      </w:divBdr>
    </w:div>
    <w:div w:id="113923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heme2">
  <a:themeElements>
    <a:clrScheme name="qbeyond - iberica">
      <a:dk1>
        <a:srgbClr val="191E1E"/>
      </a:dk1>
      <a:lt1>
        <a:srgbClr val="FFFFFF"/>
      </a:lt1>
      <a:dk2>
        <a:srgbClr val="191E1E"/>
      </a:dk2>
      <a:lt2>
        <a:srgbClr val="E7E6E6"/>
      </a:lt2>
      <a:accent1>
        <a:srgbClr val="FF4400"/>
      </a:accent1>
      <a:accent2>
        <a:srgbClr val="00C3D7"/>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2" id="{F6AD2F7F-C36A-534D-98F6-1611AE17E64B}" vid="{8D614A38-FC96-854C-A237-3F9EF85811E1}"/>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3713</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Contreras Recio</dc:creator>
  <cp:keywords>docId:B6C90223D6D9F564ABA80D5C8892861B</cp:keywords>
  <dc:description/>
  <cp:lastModifiedBy>Raquel Contreras Recio</cp:lastModifiedBy>
  <cp:revision>6</cp:revision>
  <cp:lastPrinted>2025-02-26T11:59:00Z</cp:lastPrinted>
  <dcterms:created xsi:type="dcterms:W3CDTF">2025-02-26T11:59:00Z</dcterms:created>
  <dcterms:modified xsi:type="dcterms:W3CDTF">2025-03-13T09:29:00Z</dcterms:modified>
</cp:coreProperties>
</file>